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3993766" w14:textId="77777777" w:rsidR="000D7D82" w:rsidRDefault="000D7D82" w:rsidP="00772387">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7CE90CB3" w:rsidR="00FE71B8" w:rsidRPr="00DF2302" w:rsidRDefault="00CF7D02" w:rsidP="00772387">
      <w:pPr>
        <w:pStyle w:val="Heading2"/>
        <w:tabs>
          <w:tab w:val="left" w:pos="2835"/>
        </w:tabs>
        <w:spacing w:before="1200"/>
        <w:ind w:left="2835" w:hanging="2835"/>
        <w:jc w:val="center"/>
        <w:rPr>
          <w:b w:val="0"/>
          <w:bCs/>
          <w:sz w:val="24"/>
          <w:szCs w:val="24"/>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C96B22">
        <w:rPr>
          <w:sz w:val="24"/>
          <w:szCs w:val="24"/>
        </w:rPr>
        <w:t xml:space="preserve"> </w:t>
      </w:r>
      <w:bookmarkEnd w:id="1"/>
      <w:bookmarkEnd w:id="2"/>
      <w:bookmarkEnd w:id="3"/>
      <w:r w:rsidR="000D7D82">
        <w:rPr>
          <w:sz w:val="24"/>
          <w:szCs w:val="24"/>
        </w:rPr>
        <w:t>46-G011-25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5102"/>
        <w:gridCol w:w="1360"/>
      </w:tblGrid>
      <w:tr w:rsidR="006E17EC" w:rsidRPr="00DF2302" w14:paraId="63269C81" w14:textId="77777777" w:rsidTr="00C66DC8">
        <w:trPr>
          <w:cantSplit/>
          <w:tblHeader/>
        </w:trPr>
        <w:tc>
          <w:tcPr>
            <w:tcW w:w="2695" w:type="dxa"/>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102" w:type="dxa"/>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C66DC8">
        <w:trPr>
          <w:cantSplit/>
          <w:tblHeader/>
        </w:trPr>
        <w:tc>
          <w:tcPr>
            <w:tcW w:w="2695" w:type="dxa"/>
            <w:vAlign w:val="center"/>
          </w:tcPr>
          <w:p w14:paraId="5B4EEC3C" w14:textId="461BD486" w:rsidR="006E17EC" w:rsidRPr="00C66DC8" w:rsidRDefault="00DE3F38"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 xml:space="preserve">Firm/consortium’s experience and reputation </w:t>
            </w:r>
            <w:r w:rsidR="00B52A14" w:rsidRPr="00C66DC8">
              <w:rPr>
                <w:rFonts w:asciiTheme="minorHAnsi" w:hAnsiTheme="minorHAnsi"/>
                <w:sz w:val="22"/>
                <w:szCs w:val="22"/>
                <w:lang w:eastAsia="en-US"/>
              </w:rPr>
              <w:t>with</w:t>
            </w:r>
            <w:r w:rsidRPr="00C66DC8">
              <w:rPr>
                <w:rFonts w:asciiTheme="minorHAnsi" w:hAnsiTheme="minorHAnsi"/>
                <w:sz w:val="22"/>
                <w:szCs w:val="22"/>
                <w:lang w:eastAsia="en-US"/>
              </w:rPr>
              <w:t xml:space="preserve"> similar </w:t>
            </w:r>
            <w:r w:rsidR="00AD3DBB" w:rsidRPr="00C66DC8">
              <w:rPr>
                <w:rFonts w:asciiTheme="minorHAnsi" w:hAnsiTheme="minorHAnsi"/>
                <w:sz w:val="22"/>
                <w:szCs w:val="22"/>
                <w:lang w:eastAsia="en-US"/>
              </w:rPr>
              <w:t>supply of Goods</w:t>
            </w:r>
          </w:p>
        </w:tc>
        <w:tc>
          <w:tcPr>
            <w:tcW w:w="5102" w:type="dxa"/>
          </w:tcPr>
          <w:p w14:paraId="6B7C983D" w14:textId="3B07F652" w:rsidR="006E17EC" w:rsidRDefault="00C66DC8" w:rsidP="00C66DC8">
            <w:pPr>
              <w:pStyle w:val="TableContents"/>
              <w:numPr>
                <w:ilvl w:val="0"/>
                <w:numId w:val="10"/>
              </w:numPr>
              <w:rPr>
                <w:rFonts w:asciiTheme="minorHAnsi" w:hAnsiTheme="minorHAnsi"/>
                <w:sz w:val="22"/>
                <w:szCs w:val="22"/>
              </w:rPr>
            </w:pPr>
            <w:r>
              <w:rPr>
                <w:rFonts w:asciiTheme="minorHAnsi" w:hAnsiTheme="minorHAnsi"/>
                <w:sz w:val="22"/>
                <w:szCs w:val="22"/>
              </w:rPr>
              <w:t>Experience in ordering the s</w:t>
            </w:r>
            <w:r w:rsidR="002332FA">
              <w:rPr>
                <w:rFonts w:asciiTheme="minorHAnsi" w:hAnsiTheme="minorHAnsi"/>
                <w:sz w:val="22"/>
                <w:szCs w:val="22"/>
              </w:rPr>
              <w:t>imilar</w:t>
            </w:r>
            <w:r>
              <w:rPr>
                <w:rFonts w:asciiTheme="minorHAnsi" w:hAnsiTheme="minorHAnsi"/>
                <w:sz w:val="22"/>
                <w:szCs w:val="22"/>
              </w:rPr>
              <w:t xml:space="preserve"> product</w:t>
            </w:r>
          </w:p>
          <w:p w14:paraId="3ADDF29E" w14:textId="7F78C7C8" w:rsidR="00C66DC8" w:rsidRPr="00C66DC8" w:rsidRDefault="00C66DC8" w:rsidP="00C66DC8">
            <w:pPr>
              <w:pStyle w:val="TableContents"/>
              <w:ind w:left="720"/>
              <w:rPr>
                <w:rFonts w:asciiTheme="minorHAnsi" w:hAnsiTheme="minorHAnsi"/>
                <w:sz w:val="22"/>
                <w:szCs w:val="22"/>
              </w:rPr>
            </w:pPr>
          </w:p>
        </w:tc>
        <w:tc>
          <w:tcPr>
            <w:tcW w:w="1360" w:type="dxa"/>
            <w:vAlign w:val="center"/>
          </w:tcPr>
          <w:p w14:paraId="6FB170A3" w14:textId="0C8E4561"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DF2302" w14:paraId="613F68D6" w14:textId="77777777" w:rsidTr="00C66DC8">
        <w:trPr>
          <w:cantSplit/>
          <w:tblHeader/>
        </w:trPr>
        <w:tc>
          <w:tcPr>
            <w:tcW w:w="2695" w:type="dxa"/>
            <w:vAlign w:val="center"/>
          </w:tcPr>
          <w:p w14:paraId="44102FCB" w14:textId="19DEBEED" w:rsidR="006E17EC" w:rsidRPr="00C66DC8" w:rsidRDefault="00AD3DBB"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Delivery time</w:t>
            </w:r>
          </w:p>
        </w:tc>
        <w:tc>
          <w:tcPr>
            <w:tcW w:w="5102" w:type="dxa"/>
          </w:tcPr>
          <w:p w14:paraId="697AF6BC" w14:textId="13601FDD" w:rsidR="006E17EC" w:rsidRDefault="009F7F67" w:rsidP="00C66DC8">
            <w:pPr>
              <w:pStyle w:val="TableContents"/>
              <w:numPr>
                <w:ilvl w:val="0"/>
                <w:numId w:val="9"/>
              </w:numPr>
              <w:rPr>
                <w:rFonts w:asciiTheme="minorHAnsi" w:hAnsiTheme="minorHAnsi"/>
                <w:sz w:val="22"/>
                <w:szCs w:val="22"/>
              </w:rPr>
            </w:pPr>
            <w:r>
              <w:rPr>
                <w:rFonts w:asciiTheme="minorHAnsi" w:hAnsiTheme="minorHAnsi"/>
                <w:sz w:val="22"/>
                <w:szCs w:val="22"/>
              </w:rPr>
              <w:t>4</w:t>
            </w:r>
            <w:r w:rsidR="00C725AA">
              <w:rPr>
                <w:rFonts w:asciiTheme="minorHAnsi" w:hAnsiTheme="minorHAnsi"/>
                <w:sz w:val="22"/>
                <w:szCs w:val="22"/>
              </w:rPr>
              <w:t xml:space="preserve"> months</w:t>
            </w:r>
            <w:r w:rsidR="00C66DC8" w:rsidRPr="00C66DC8">
              <w:rPr>
                <w:rFonts w:asciiTheme="minorHAnsi" w:hAnsiTheme="minorHAnsi"/>
                <w:sz w:val="22"/>
                <w:szCs w:val="22"/>
              </w:rPr>
              <w:t xml:space="preserve"> after 1</w:t>
            </w:r>
            <w:r w:rsidR="00C66DC8" w:rsidRPr="00C66DC8">
              <w:rPr>
                <w:rFonts w:asciiTheme="minorHAnsi" w:hAnsiTheme="minorHAnsi"/>
                <w:sz w:val="22"/>
                <w:szCs w:val="22"/>
                <w:vertAlign w:val="superscript"/>
              </w:rPr>
              <w:t>st</w:t>
            </w:r>
            <w:r w:rsidR="00C66DC8" w:rsidRPr="00C66DC8">
              <w:rPr>
                <w:rFonts w:asciiTheme="minorHAnsi" w:hAnsiTheme="minorHAnsi"/>
                <w:sz w:val="22"/>
                <w:szCs w:val="22"/>
              </w:rPr>
              <w:t xml:space="preserve"> payment </w:t>
            </w:r>
          </w:p>
          <w:p w14:paraId="4BA71FA2" w14:textId="6EAFB6A5" w:rsidR="007A5427" w:rsidRPr="007A5427" w:rsidRDefault="00C66DC8" w:rsidP="007A5427">
            <w:pPr>
              <w:pStyle w:val="TableContents"/>
              <w:numPr>
                <w:ilvl w:val="0"/>
                <w:numId w:val="9"/>
              </w:numPr>
              <w:rPr>
                <w:rFonts w:asciiTheme="minorHAnsi" w:hAnsiTheme="minorHAnsi"/>
                <w:sz w:val="22"/>
                <w:szCs w:val="22"/>
              </w:rPr>
            </w:pPr>
            <w:r>
              <w:rPr>
                <w:rFonts w:asciiTheme="minorHAnsi" w:hAnsiTheme="minorHAnsi"/>
                <w:sz w:val="22"/>
                <w:szCs w:val="22"/>
              </w:rPr>
              <w:t>Shipping schedule to be clearly stated</w:t>
            </w:r>
          </w:p>
        </w:tc>
        <w:tc>
          <w:tcPr>
            <w:tcW w:w="1360" w:type="dxa"/>
            <w:vAlign w:val="center"/>
          </w:tcPr>
          <w:p w14:paraId="657554B4" w14:textId="161E19E9"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7395E14D" w14:textId="77777777" w:rsidTr="00C66DC8">
        <w:trPr>
          <w:cantSplit/>
          <w:tblHeader/>
        </w:trPr>
        <w:tc>
          <w:tcPr>
            <w:tcW w:w="2695" w:type="dxa"/>
            <w:vAlign w:val="center"/>
          </w:tcPr>
          <w:p w14:paraId="58A5C5B6" w14:textId="111A661F" w:rsidR="006E17EC" w:rsidRPr="00C66DC8" w:rsidRDefault="00C66DC8"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Specification </w:t>
            </w:r>
            <w:r w:rsidRPr="00C66DC8">
              <w:rPr>
                <w:rFonts w:asciiTheme="minorHAnsi" w:hAnsiTheme="minorHAnsi"/>
                <w:sz w:val="22"/>
                <w:szCs w:val="22"/>
                <w:lang w:eastAsia="en-US"/>
              </w:rPr>
              <w:t>Compliance and Warranty period</w:t>
            </w:r>
          </w:p>
        </w:tc>
        <w:tc>
          <w:tcPr>
            <w:tcW w:w="5102" w:type="dxa"/>
          </w:tcPr>
          <w:p w14:paraId="7914ED07" w14:textId="77777777" w:rsidR="006E17EC"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Compliance to the specification</w:t>
            </w:r>
          </w:p>
          <w:p w14:paraId="23A8F695" w14:textId="5A761919" w:rsidR="00C66DC8"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Warranty period to be clearly stated</w:t>
            </w:r>
          </w:p>
        </w:tc>
        <w:tc>
          <w:tcPr>
            <w:tcW w:w="1360" w:type="dxa"/>
            <w:vAlign w:val="center"/>
          </w:tcPr>
          <w:p w14:paraId="240875A4" w14:textId="420750E3"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BD5F93" w:rsidRPr="00DF2302" w14:paraId="7542C7EE" w14:textId="77777777" w:rsidTr="00C66DC8">
        <w:trPr>
          <w:cantSplit/>
          <w:tblHeader/>
        </w:trPr>
        <w:tc>
          <w:tcPr>
            <w:tcW w:w="2695" w:type="dxa"/>
            <w:vAlign w:val="center"/>
          </w:tcPr>
          <w:p w14:paraId="28B41CAD" w14:textId="1DFCDD77" w:rsidR="00BD5F93" w:rsidRPr="00C66DC8" w:rsidRDefault="00BD5F93"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Provision of Spare parts</w:t>
            </w:r>
          </w:p>
        </w:tc>
        <w:tc>
          <w:tcPr>
            <w:tcW w:w="5102" w:type="dxa"/>
          </w:tcPr>
          <w:p w14:paraId="20BCE880" w14:textId="08C8D635" w:rsidR="00BD5F93" w:rsidRPr="00C66DC8" w:rsidRDefault="00BD5F93" w:rsidP="00C66DC8">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Provision of spare parts to be clearly stated in the </w:t>
            </w:r>
            <w:commentRangeStart w:id="10"/>
            <w:r>
              <w:rPr>
                <w:rFonts w:asciiTheme="minorHAnsi" w:eastAsiaTheme="minorEastAsia" w:hAnsiTheme="minorHAnsi"/>
                <w:color w:val="000000"/>
                <w:sz w:val="22"/>
                <w:lang w:val="en-GB"/>
              </w:rPr>
              <w:t>Tender</w:t>
            </w:r>
            <w:commentRangeEnd w:id="10"/>
            <w:r w:rsidR="000D7D82">
              <w:rPr>
                <w:rStyle w:val="CommentReference"/>
                <w:rFonts w:ascii="Arial" w:eastAsia="Malgun Gothic" w:hAnsi="Arial"/>
                <w:kern w:val="0"/>
                <w:lang w:val="de-DE" w:eastAsia="de-DE"/>
              </w:rPr>
              <w:commentReference w:id="10"/>
            </w:r>
          </w:p>
        </w:tc>
        <w:tc>
          <w:tcPr>
            <w:tcW w:w="1360" w:type="dxa"/>
            <w:vAlign w:val="center"/>
          </w:tcPr>
          <w:p w14:paraId="0A302D34" w14:textId="0F60F142" w:rsidR="00BD5F93" w:rsidRDefault="000741D4"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3849E8" w:rsidRPr="00DF2302" w14:paraId="465E49EB" w14:textId="77777777" w:rsidTr="003849E8">
        <w:trPr>
          <w:cantSplit/>
          <w:trHeight w:val="650"/>
          <w:tblHeader/>
        </w:trPr>
        <w:tc>
          <w:tcPr>
            <w:tcW w:w="7797" w:type="dxa"/>
            <w:gridSpan w:val="2"/>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1FB94BCD"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r w:rsidR="00B57649">
        <w:rPr>
          <w:rFonts w:ascii="Calibri" w:hAnsi="Calibri"/>
          <w:b/>
          <w:lang w:val="en-GB"/>
        </w:rPr>
        <w:t>(</w:t>
      </w:r>
      <w:r w:rsidR="005403B3">
        <w:rPr>
          <w:rFonts w:ascii="Calibri" w:hAnsi="Calibri"/>
          <w:b/>
          <w:lang w:val="en-GB"/>
        </w:rPr>
        <w:t>L</w:t>
      </w:r>
      <w:r w:rsidRPr="00DF2302">
        <w:rPr>
          <w:rFonts w:ascii="Calibri" w:hAnsi="Calibri"/>
          <w:b/>
          <w:lang w:val="en-GB"/>
        </w:rPr>
        <w:t xml:space="preserve">c / </w:t>
      </w:r>
      <w:proofErr w:type="spellStart"/>
      <w:r w:rsidR="005403B3">
        <w:rPr>
          <w:rFonts w:ascii="Calibri" w:hAnsi="Calibri"/>
          <w:b/>
          <w:lang w:val="en-GB"/>
        </w:rPr>
        <w:t>t</w:t>
      </w:r>
      <w:r w:rsidRPr="00DF2302">
        <w:rPr>
          <w:rFonts w:ascii="Calibri" w:hAnsi="Calibri"/>
          <w:b/>
          <w:lang w:val="en-GB"/>
        </w:rPr>
        <w:t>c</w:t>
      </w:r>
      <w:proofErr w:type="spellEnd"/>
      <w:r w:rsidR="00B57649">
        <w:rPr>
          <w:rFonts w:ascii="Calibri" w:hAnsi="Calibri"/>
          <w:b/>
          <w:lang w:val="en-GB"/>
        </w:rPr>
        <w:t xml:space="preserve">) * </w:t>
      </w:r>
      <w:proofErr w:type="spellStart"/>
      <w:r w:rsidR="00B57649">
        <w:rPr>
          <w:rFonts w:ascii="Calibri" w:hAnsi="Calibri"/>
          <w:b/>
          <w:lang w:val="en-GB"/>
        </w:rPr>
        <w:t>fw</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6" w:name="_Hlk26877853"/>
      <w:proofErr w:type="spellStart"/>
      <w:r w:rsidRPr="00DF2302">
        <w:rPr>
          <w:rFonts w:ascii="Calibri" w:hAnsi="Calibri"/>
          <w:sz w:val="20"/>
          <w:szCs w:val="20"/>
          <w:lang w:val="en-GB"/>
        </w:rPr>
        <w:lastRenderedPageBreak/>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6"/>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5"/>
      <w:footerReference w:type="default" r:id="rId16"/>
      <w:headerReference w:type="first" r:id="rId17"/>
      <w:type w:val="oddPage"/>
      <w:pgSz w:w="11907" w:h="16839" w:code="9"/>
      <w:pgMar w:top="1560" w:right="1152" w:bottom="1080" w:left="1152" w:header="284" w:footer="413"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Ereta Turaki" w:date="2025-08-12T13:59:00Z" w:initials="ET">
    <w:p w14:paraId="55A3E141" w14:textId="77777777" w:rsidR="000D7D82" w:rsidRDefault="000D7D82" w:rsidP="000D7D82">
      <w:pPr>
        <w:pStyle w:val="CommentText"/>
      </w:pPr>
      <w:r>
        <w:rPr>
          <w:rStyle w:val="CommentReference"/>
        </w:rPr>
        <w:annotationRef/>
      </w:r>
      <w:r>
        <w:t>Confirm if the spare parts are also part of this tender or for future tenders to ensure sustainability? Manga ongora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5A3E1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D214555" w16cex:dateUtc="2025-08-12T01: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5A3E141" w16cid:durableId="4D21455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FEEE1" w14:textId="77777777" w:rsidR="004F1D34" w:rsidRDefault="004F1D34">
      <w:r>
        <w:separator/>
      </w:r>
    </w:p>
  </w:endnote>
  <w:endnote w:type="continuationSeparator" w:id="0">
    <w:p w14:paraId="7EB57E13" w14:textId="77777777" w:rsidR="004F1D34" w:rsidRDefault="004F1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9F7F67" w:rsidRPr="009F7F67">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9F7F67" w:rsidRPr="009F7F67">
      <w:rPr>
        <w:noProof/>
        <w:color w:val="17365D" w:themeColor="text2" w:themeShade="BF"/>
        <w:lang w:val="sv-SE"/>
      </w:rPr>
      <w:t>4</w:t>
    </w:r>
    <w:r>
      <w:rPr>
        <w:color w:val="17365D" w:themeColor="text2" w:themeShade="BF"/>
      </w:rPr>
      <w:fldChar w:fldCharType="end"/>
    </w:r>
  </w:p>
  <w:p w14:paraId="213B5D63" w14:textId="4E6A1BC5" w:rsidR="00D15CF2" w:rsidRDefault="004878F3" w:rsidP="004878F3">
    <w:pPr>
      <w:pStyle w:val="Footer"/>
    </w:pPr>
    <w:r>
      <w:fldChar w:fldCharType="begin"/>
    </w:r>
    <w:r>
      <w:instrText xml:space="preserve"> DATE \@ "yyyy-MM-dd" </w:instrText>
    </w:r>
    <w:r>
      <w:fldChar w:fldCharType="separate"/>
    </w:r>
    <w:r w:rsidR="000D7D82">
      <w:rPr>
        <w:noProof/>
      </w:rPr>
      <w:t>2025-08-12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866BA" w14:textId="77777777" w:rsidR="004F1D34" w:rsidRDefault="004F1D34">
      <w:r>
        <w:separator/>
      </w:r>
    </w:p>
  </w:footnote>
  <w:footnote w:type="continuationSeparator" w:id="0">
    <w:p w14:paraId="76137D8B" w14:textId="77777777" w:rsidR="004F1D34" w:rsidRDefault="004F1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4894D5E0"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BB921E9"/>
    <w:multiLevelType w:val="hybridMultilevel"/>
    <w:tmpl w:val="1B7A8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3F2923"/>
    <w:multiLevelType w:val="hybridMultilevel"/>
    <w:tmpl w:val="A698B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837308225">
    <w:abstractNumId w:val="2"/>
  </w:num>
  <w:num w:numId="2" w16cid:durableId="1264264609">
    <w:abstractNumId w:val="9"/>
  </w:num>
  <w:num w:numId="3" w16cid:durableId="944846248">
    <w:abstractNumId w:val="8"/>
  </w:num>
  <w:num w:numId="4" w16cid:durableId="2105571497">
    <w:abstractNumId w:val="7"/>
  </w:num>
  <w:num w:numId="5" w16cid:durableId="1130174612">
    <w:abstractNumId w:val="0"/>
  </w:num>
  <w:num w:numId="6" w16cid:durableId="929239370">
    <w:abstractNumId w:val="5"/>
  </w:num>
  <w:num w:numId="7" w16cid:durableId="188416293">
    <w:abstractNumId w:val="1"/>
  </w:num>
  <w:num w:numId="8" w16cid:durableId="582878857">
    <w:abstractNumId w:val="4"/>
  </w:num>
  <w:num w:numId="9" w16cid:durableId="1495800438">
    <w:abstractNumId w:val="3"/>
  </w:num>
  <w:num w:numId="10" w16cid:durableId="304897984">
    <w:abstractNumId w:val="6"/>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eta Turaki">
    <w15:presenceInfo w15:providerId="AD" w15:userId="S-1-5-21-2552366920-428503372-1198248293-16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C84"/>
    <w:rsid w:val="00010111"/>
    <w:rsid w:val="00010C91"/>
    <w:rsid w:val="0001149D"/>
    <w:rsid w:val="000114D3"/>
    <w:rsid w:val="00011D76"/>
    <w:rsid w:val="00013988"/>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41D4"/>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B7990"/>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D7D82"/>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2253"/>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32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856"/>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61B1"/>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6D39"/>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2960"/>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1D34"/>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03B3"/>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3FC"/>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427"/>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1982"/>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1EF1"/>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3F28"/>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7F67"/>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87F8F"/>
    <w:rsid w:val="00A90EAA"/>
    <w:rsid w:val="00A9159C"/>
    <w:rsid w:val="00A91B5B"/>
    <w:rsid w:val="00A920A9"/>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87C5C"/>
    <w:rsid w:val="00B91240"/>
    <w:rsid w:val="00B9174B"/>
    <w:rsid w:val="00B919A3"/>
    <w:rsid w:val="00B91E8F"/>
    <w:rsid w:val="00B927FC"/>
    <w:rsid w:val="00B92A41"/>
    <w:rsid w:val="00B93B36"/>
    <w:rsid w:val="00B94505"/>
    <w:rsid w:val="00B96028"/>
    <w:rsid w:val="00B96050"/>
    <w:rsid w:val="00B96491"/>
    <w:rsid w:val="00B96513"/>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5F93"/>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6DC8"/>
    <w:rsid w:val="00C67400"/>
    <w:rsid w:val="00C70192"/>
    <w:rsid w:val="00C71702"/>
    <w:rsid w:val="00C71A8B"/>
    <w:rsid w:val="00C72233"/>
    <w:rsid w:val="00C725AA"/>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2"/>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5C"/>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5F1"/>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575B4"/>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2FE"/>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58EF"/>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BE5EB19-905E-4065-A07C-7CB01F7AFA21}">
  <ds:schemaRefs>
    <ds:schemaRef ds:uri="http://schemas.openxmlformats.org/officeDocument/2006/bibliography"/>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TotalTime>
  <Pages>4</Pages>
  <Words>699</Words>
  <Characters>3990</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4680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11</cp:revision>
  <cp:lastPrinted>2016-10-18T02:57:00Z</cp:lastPrinted>
  <dcterms:created xsi:type="dcterms:W3CDTF">2024-12-05T02:11:00Z</dcterms:created>
  <dcterms:modified xsi:type="dcterms:W3CDTF">2025-08-12T02:00:00Z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